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F9688B" w:rsidTr="00F9688B">
        <w:tc>
          <w:tcPr>
            <w:tcW w:w="5024" w:type="dxa"/>
            <w:hideMark/>
          </w:tcPr>
          <w:p w:rsidR="00F9688B" w:rsidRDefault="00F96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Принято педагогическим советом</w:t>
            </w:r>
          </w:p>
          <w:p w:rsidR="00F9688B" w:rsidRDefault="001E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 1  от 27.08. 2022</w:t>
            </w:r>
            <w:r w:rsidR="00F9688B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297" w:type="dxa"/>
            <w:hideMark/>
          </w:tcPr>
          <w:p w:rsidR="00F9688B" w:rsidRDefault="00F968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Утверждаю </w:t>
            </w:r>
          </w:p>
          <w:p w:rsidR="00F9688B" w:rsidRDefault="00F968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____________Д.А.Махматханова</w:t>
            </w:r>
          </w:p>
          <w:p w:rsidR="00F9688B" w:rsidRDefault="001E3D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Приказ№ 13 от 01. 09. 2022</w:t>
            </w:r>
            <w:r w:rsidR="00F9688B">
              <w:rPr>
                <w:rFonts w:ascii="Times New Roman" w:eastAsia="Calibri" w:hAnsi="Times New Roman" w:cs="Times New Roman"/>
              </w:rPr>
              <w:t xml:space="preserve">г.                </w:t>
            </w:r>
          </w:p>
        </w:tc>
      </w:tr>
    </w:tbl>
    <w:p w:rsidR="000D26E2" w:rsidRDefault="000D26E2" w:rsidP="000D26E2">
      <w:pPr>
        <w:jc w:val="center"/>
        <w:rPr>
          <w:bCs/>
          <w:iCs/>
        </w:rPr>
      </w:pPr>
    </w:p>
    <w:p w:rsidR="00F9688B" w:rsidRDefault="00F9688B" w:rsidP="000D26E2">
      <w:pPr>
        <w:jc w:val="center"/>
        <w:rPr>
          <w:bCs/>
          <w:iCs/>
        </w:rPr>
      </w:pPr>
    </w:p>
    <w:p w:rsidR="000D26E2" w:rsidRDefault="000D26E2" w:rsidP="000D26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ПОЛОЖЕНИЕ</w:t>
      </w:r>
    </w:p>
    <w:p w:rsidR="000D26E2" w:rsidRDefault="000D26E2" w:rsidP="000D26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добровольных пожертвованиях и целевых взносах </w:t>
      </w:r>
    </w:p>
    <w:p w:rsidR="000D26E2" w:rsidRDefault="000D26E2" w:rsidP="000D26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физических и юридических лиц в МБОУ «ООШ с. Девлатби-Хутор Ножай-Юртовского муниципального района» ЧР.</w:t>
      </w:r>
    </w:p>
    <w:p w:rsidR="000D26E2" w:rsidRDefault="000D26E2" w:rsidP="000D26E2">
      <w:pPr>
        <w:rPr>
          <w:b/>
          <w:bCs/>
          <w:iCs/>
          <w:sz w:val="28"/>
          <w:szCs w:val="28"/>
        </w:rPr>
      </w:pPr>
      <w:bookmarkStart w:id="0" w:name="_GoBack"/>
      <w:bookmarkEnd w:id="0"/>
    </w:p>
    <w:p w:rsidR="000D26E2" w:rsidRDefault="000D26E2" w:rsidP="000D26E2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</w:rPr>
        <w:t>1.Общие положения.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 xml:space="preserve">1.1. Настоящее Положение разработано в соответствии со следующими документами: </w:t>
      </w:r>
    </w:p>
    <w:p w:rsidR="000D26E2" w:rsidRDefault="000D26E2" w:rsidP="000D26E2">
      <w:pPr>
        <w:jc w:val="both"/>
        <w:rPr>
          <w:bCs/>
          <w:iCs/>
        </w:rPr>
      </w:pPr>
      <w:r w:rsidRPr="00521B20">
        <w:rPr>
          <w:bCs/>
          <w:iCs/>
        </w:rPr>
        <w:t>1</w:t>
      </w:r>
      <w:r>
        <w:rPr>
          <w:bCs/>
          <w:iCs/>
        </w:rPr>
        <w:t>.1.1. Гражданский кодекс Российской Федерации (далее – ГК РФ).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1.1.2. Федеральный закон «О некоммерческих организациях» от 12.01.1996 г. № 7-ФЗ (далее – ФЗ «О некоммерческих организациях»).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1.1.3. Федеральный закон «Об образовании в Российской Федерации» от 29.12.2012 г. № 273-ФЗ.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1.1.4. Ф</w:t>
      </w:r>
      <w:r>
        <w:rPr>
          <w:iCs/>
        </w:rPr>
        <w:t>едеральный закон от 11.08.1995 г. № 135-ФЗ «О благотворительной деятельности и благотворительных организациях».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1.1.5. Письмо Министерства общего и профессионального образования РФ от 15.12.1998 г. № 57 «О внебюджетных средствах образовательного учреждения».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1.2 Положение регулирует возможности, порядок и условия внесения физическими и (или) юридическими лицами добровольных пожертвований и целевых взносов, механизмов принятия решений о необходимости привлечения указанных средств на нужды школы.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1.3. Порядок приема и оформления благотворительной помощи и пожертвований регламентируется ГК РФ, НК РФ, ФЗ «О благотворительной деятельности и благотворительных организациях», Порядком ведения кассовых операций», Положением о правилах организации наличного денежного обращения.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1.4. Основные понятия: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 xml:space="preserve">1.4.1. Благотворители - лица, осуществляющие благотворительные пожертвования в формах: 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  бескорыстного (безвозмездного или на льготных условиях) наделения правами владения, пользования и распоряжения любыми объектами права собственности;  бескорыстного (безвозмездного или на льготных условиях) выполнения работ, предоставления услуг </w:t>
      </w:r>
      <w:r>
        <w:rPr>
          <w:bCs/>
          <w:iCs/>
        </w:rPr>
        <w:lastRenderedPageBreak/>
        <w:t>благотворителями - юридическими лицами. Благотворители вправе определять цели и порядок использования своих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 xml:space="preserve">1.4.2. Добровольцы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1.4.3. Благополучатели - лица, получающие благотворительные пожертвования от благотворителей, помощь добровольцев.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1.5. 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(статья 572 ГК РФ) и пожертвования (статья 582 ГК РФ).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 Пожертвованием признается дарение вещи или права в общеполезных целях (пункт 1 статьи 582 ГК РФ). Пожертвование – разновидность дарения, характеризуемое достаточно узким субъективным составом одаряемых. В качестве предмета пожертвования могут быть обозначены вещи, включая деньги и ценные бумаги, иное имущество, в том числе имущественные права.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1.6. В соответствии с пунктом 2 статьи 582 ГК РФ на принятие пожертвования не требуется чьего-либо разрешения или согласия.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1.7. В соответствии с пунктом 3 статьи 582 ГК РФ 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1.8. В соответствии с пунктом 1 статьи 574 ГК РФ дарение, сопровождаемое передачей дара одаряемому,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 Письменный договор дарения заключается образовательным учреждением в следующих случаях, когда: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1.8.1. Дарителем является юридическое лицо и стоимость дара превышает пять МРОТ.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1.8.2. Договор содержит обещание дарения в будущем.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1.8.3. Предметом договора дарения является недвижимое имущество.</w:t>
      </w:r>
    </w:p>
    <w:p w:rsidR="000D26E2" w:rsidRDefault="000D26E2" w:rsidP="000D26E2">
      <w:pPr>
        <w:ind w:left="360" w:firstLine="284"/>
        <w:jc w:val="center"/>
        <w:rPr>
          <w:b/>
          <w:bCs/>
          <w:iCs/>
        </w:rPr>
      </w:pPr>
    </w:p>
    <w:p w:rsidR="000D26E2" w:rsidRDefault="000D26E2" w:rsidP="000D26E2">
      <w:pPr>
        <w:ind w:left="360" w:firstLine="284"/>
        <w:jc w:val="center"/>
        <w:rPr>
          <w:b/>
          <w:bCs/>
          <w:iCs/>
        </w:rPr>
      </w:pPr>
      <w:r>
        <w:rPr>
          <w:b/>
          <w:bCs/>
          <w:iCs/>
        </w:rPr>
        <w:t>2. Цели и задачи.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2.1.Добровольные пожертвования физических и юридических лиц привлекаются школой в целях обеспечения выполнения уставной деятельности, в частности: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2.1.1. Улучшению материально-технического обеспечения школы.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2.1.2. Организации воспитательного и образовательного процесса.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lastRenderedPageBreak/>
        <w:t>2.2. С этой целью добровольные пожертвования могут осуществляться в виде передачи благотворителями в собственность школе: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2.2.1. Книг и учебно-методических пособий.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2.2.2. Технических средств обучения.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2.2.3. Мебели, инструментов и оборудования.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2.2.4. Канцтоваров и хозяйственных материалов.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2.2.5. Наглядных пособий.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2.2.6. Медикаментов и медицинского оборудования.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2.2.7. Созданию интерьеров, эстетического оформления школы.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2.2.8. Благоустройству территории и проведению ремонтных работ.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2.2.9. Содержанию и обслуживанию оргтехники.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2.2.10. Обеспечению внеклассовых мероприятий с учащимися.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2.2.11. Оплате услуг связи (интернет).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2.2.12. Обеспечению безопасности школы.</w:t>
      </w:r>
    </w:p>
    <w:p w:rsidR="000D26E2" w:rsidRDefault="000D26E2" w:rsidP="000D26E2">
      <w:pPr>
        <w:ind w:firstLine="851"/>
        <w:jc w:val="both"/>
        <w:rPr>
          <w:bCs/>
          <w:iCs/>
        </w:rPr>
      </w:pPr>
    </w:p>
    <w:p w:rsidR="000D26E2" w:rsidRDefault="000D26E2" w:rsidP="000D26E2">
      <w:pPr>
        <w:jc w:val="center"/>
        <w:rPr>
          <w:b/>
          <w:bCs/>
          <w:iCs/>
        </w:rPr>
      </w:pPr>
      <w:r>
        <w:rPr>
          <w:b/>
          <w:bCs/>
          <w:iCs/>
        </w:rPr>
        <w:t>3. Порядок привлечения добровольных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3.1. Пожертвования физических или юридических лиц могут привлекаться школой только на добровольной основе.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3.2. Физические и юридические лица вправе определять цели и порядок использования своих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3.3. Администрация школы, управляющий совет вправе обратиться как в устной, так и в письменной форме к физическим и юридическим лицам с просьбой об оказании помощи школе с указанием цели привлечения добровольных пожертвований.</w:t>
      </w:r>
    </w:p>
    <w:p w:rsidR="000D26E2" w:rsidRDefault="000D26E2" w:rsidP="000D26E2">
      <w:pPr>
        <w:jc w:val="both"/>
        <w:rPr>
          <w:bCs/>
          <w:iCs/>
        </w:rPr>
      </w:pPr>
    </w:p>
    <w:p w:rsidR="000D26E2" w:rsidRDefault="000D26E2" w:rsidP="000D26E2">
      <w:pPr>
        <w:jc w:val="center"/>
        <w:rPr>
          <w:b/>
          <w:bCs/>
          <w:iCs/>
        </w:rPr>
      </w:pPr>
      <w:r>
        <w:rPr>
          <w:b/>
          <w:bCs/>
          <w:iCs/>
        </w:rPr>
        <w:t>4. Порядок приема и учета добровольных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4.1. Добровольные пожертвования могут быть переданы физическими и юридическими лицами школе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lastRenderedPageBreak/>
        <w:t>4.2. Передача пожертвования осуществляется лицами на основании договора. Договор добровольного пожертвования может быть заключен с физическим лицом по желанию гражданина.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4.3.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определяются сторонами договора.</w:t>
      </w:r>
    </w:p>
    <w:p w:rsidR="000D26E2" w:rsidRDefault="000D26E2" w:rsidP="000D26E2">
      <w:pPr>
        <w:pStyle w:val="BodySingle"/>
        <w:tabs>
          <w:tab w:val="left" w:pos="-1985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4.4. Пожертвования в виде денежных средств </w:t>
      </w:r>
      <w:r>
        <w:rPr>
          <w:sz w:val="24"/>
          <w:szCs w:val="24"/>
        </w:rPr>
        <w:t>вносятся на расчетный счет школы в безналичной форме и не могут иметь фиксированный размер.</w:t>
      </w:r>
    </w:p>
    <w:p w:rsidR="000D26E2" w:rsidRDefault="000D26E2" w:rsidP="000D26E2">
      <w:pPr>
        <w:jc w:val="both"/>
        <w:rPr>
          <w:bCs/>
          <w:iCs/>
          <w:sz w:val="24"/>
          <w:szCs w:val="24"/>
        </w:rPr>
      </w:pPr>
      <w:r>
        <w:rPr>
          <w:bCs/>
          <w:iCs/>
        </w:rPr>
        <w:t>4.5. Учет добровольных пожертвований осуществляется школой в соответствии с Инструкцией по применению плана счетов бухгалтерского учета автономных учреждений, утвержденной приказом Минфина РФ от 23.12.2010 г. №183н.</w:t>
      </w:r>
    </w:p>
    <w:p w:rsidR="000D26E2" w:rsidRDefault="000D26E2" w:rsidP="000D26E2">
      <w:pPr>
        <w:jc w:val="both"/>
        <w:rPr>
          <w:bCs/>
          <w:iCs/>
        </w:rPr>
      </w:pPr>
    </w:p>
    <w:p w:rsidR="000D26E2" w:rsidRDefault="000D26E2" w:rsidP="000D26E2">
      <w:pPr>
        <w:jc w:val="center"/>
        <w:rPr>
          <w:b/>
          <w:bCs/>
          <w:iCs/>
        </w:rPr>
      </w:pPr>
      <w:r>
        <w:rPr>
          <w:b/>
          <w:bCs/>
          <w:iCs/>
        </w:rPr>
        <w:t>5. Порядок расходования добровольных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5.1. Распоряжение привлеченными пожертвованиями осуществляет директор школы в соответствии с утвержденной сметой доходов и расходов по приносящей доход деятельности, согласованной с управляющим советом.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5.2. Использование привлеченного имущества школа должно производиться строго в соответствии с целевым назначением пожертвования, определенном физическими или юридическими лицами, либо управляющим советом.</w:t>
      </w:r>
    </w:p>
    <w:p w:rsidR="000D26E2" w:rsidRDefault="000D26E2" w:rsidP="000D26E2">
      <w:pPr>
        <w:jc w:val="both"/>
        <w:rPr>
          <w:bCs/>
          <w:iCs/>
        </w:rPr>
      </w:pPr>
    </w:p>
    <w:p w:rsidR="000D26E2" w:rsidRDefault="000D26E2" w:rsidP="000D26E2">
      <w:pPr>
        <w:jc w:val="center"/>
        <w:rPr>
          <w:b/>
          <w:bCs/>
          <w:iCs/>
        </w:rPr>
      </w:pPr>
      <w:r>
        <w:rPr>
          <w:b/>
          <w:bCs/>
          <w:iCs/>
        </w:rPr>
        <w:t>6. Ответственность и обеспечение контроля расходования добровольных пожертвований.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6.1. Управляющим советом осуществляется контроль за переданными школе добровольными пожертвованиями. При привлечении добровольных пожертвований администрация школы обязана ежегодно представлять письменные отчеты об использовании имущества управляющему совету.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6.2. Ответственность за нецелевое использование добровольных пожертвований несет директор школы.</w:t>
      </w:r>
    </w:p>
    <w:p w:rsidR="000D26E2" w:rsidRDefault="000D26E2" w:rsidP="000D26E2">
      <w:pPr>
        <w:jc w:val="both"/>
        <w:rPr>
          <w:bCs/>
          <w:iCs/>
        </w:rPr>
      </w:pPr>
      <w:r>
        <w:rPr>
          <w:bCs/>
          <w:iCs/>
        </w:rPr>
        <w:t>6.3. По просьбе физических и юридических лиц, осуществляющих добровольное пожертвование, школа предоставляет им информацию об использовании.</w:t>
      </w:r>
    </w:p>
    <w:p w:rsidR="000D26E2" w:rsidRDefault="000D26E2" w:rsidP="000D26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26E2" w:rsidRDefault="000D26E2" w:rsidP="000D26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«Утверждаю»</w:t>
      </w:r>
    </w:p>
    <w:p w:rsidR="000D26E2" w:rsidRDefault="000D26E2" w:rsidP="000D26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</w:t>
      </w:r>
    </w:p>
    <w:p w:rsidR="000D26E2" w:rsidRDefault="000D26E2" w:rsidP="000D26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_________ Т.А.Элбиев</w:t>
      </w:r>
    </w:p>
    <w:p w:rsidR="000D26E2" w:rsidRDefault="000D26E2" w:rsidP="000D26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6A02" w:rsidRDefault="001E3D7F"/>
    <w:sectPr w:rsidR="00E96A02" w:rsidSect="0088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56F"/>
    <w:rsid w:val="000D26E2"/>
    <w:rsid w:val="00165287"/>
    <w:rsid w:val="001E3D7F"/>
    <w:rsid w:val="0024256F"/>
    <w:rsid w:val="00245713"/>
    <w:rsid w:val="00884E6A"/>
    <w:rsid w:val="00C5544E"/>
    <w:rsid w:val="00F9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0D2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0D2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товла</cp:lastModifiedBy>
  <cp:revision>6</cp:revision>
  <dcterms:created xsi:type="dcterms:W3CDTF">2015-04-04T14:14:00Z</dcterms:created>
  <dcterms:modified xsi:type="dcterms:W3CDTF">2022-11-22T16:59:00Z</dcterms:modified>
</cp:coreProperties>
</file>